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9536476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3D4A4F">
        <w:rPr>
          <w:rFonts w:ascii="Century Gothic" w:hAnsi="Century Gothic"/>
          <w:b/>
          <w:sz w:val="24"/>
          <w:szCs w:val="24"/>
        </w:rPr>
        <w:t>Cuadragésima Quinta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D4A4F">
        <w:rPr>
          <w:rFonts w:ascii="Century Gothic" w:hAnsi="Century Gothic"/>
          <w:b/>
          <w:sz w:val="24"/>
          <w:szCs w:val="24"/>
        </w:rPr>
        <w:t>veintinueve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D4A4F" w:rsidRPr="0052553A" w:rsidRDefault="003D4A4F" w:rsidP="003D4A4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D4A4F" w:rsidRPr="0052553A" w:rsidRDefault="003D4A4F" w:rsidP="003D4A4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D4A4F" w:rsidRPr="0052553A" w:rsidRDefault="003D4A4F" w:rsidP="003D4A4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4133/2019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Sexto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83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veintisiete de agosto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3D4A4F" w:rsidP="003D4A4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3D4A4F">
        <w:rPr>
          <w:rFonts w:ascii="Century Gothic" w:hAnsi="Century Gothic"/>
          <w:sz w:val="24"/>
          <w:szCs w:val="24"/>
        </w:rPr>
        <w:t>Análisis, discusión y en su caso aprobación del proyecto de sentencia del expediente 846/2017 Recurso de Apelación derivado del Juicio Administrativo 798/2014 del índice de la Primera Sala Unitaria del Tribunal de Justicia Administrativa del Estado, en cumplimiento al Juicio de Amparo 83/2019 del Sexto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D4A4F">
        <w:rPr>
          <w:rFonts w:ascii="Century Gothic" w:hAnsi="Century Gothic"/>
          <w:b/>
          <w:sz w:val="24"/>
          <w:szCs w:val="24"/>
        </w:rPr>
        <w:t>ADALAJARA, JALISCO, VEINTINUEVE</w:t>
      </w:r>
      <w:r w:rsidR="004F09D1">
        <w:rPr>
          <w:rFonts w:ascii="Century Gothic" w:hAnsi="Century Gothic"/>
          <w:b/>
          <w:sz w:val="24"/>
          <w:szCs w:val="24"/>
        </w:rPr>
        <w:t xml:space="preserve"> </w:t>
      </w:r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9536476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ADD1-4D57-4217-8877-6411362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2019-09-07T17:40:00Z</dcterms:created>
  <dcterms:modified xsi:type="dcterms:W3CDTF">2019-09-07T17:40:00Z</dcterms:modified>
</cp:coreProperties>
</file>